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5F6AD057"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le tour de table se termine et les points sont comptés.</w:t>
      </w:r>
    </w:p>
    <w:p w14:paraId="454E0D43"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1497FAA0"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6B5B41">
        <w:t>6.5</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24529D3F"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AA6276">
        <w:t>3</w:t>
      </w:r>
      <w:r>
        <w:t xml:space="preserve"> </w:t>
      </w:r>
      <w:r w:rsidR="00CB0B32">
        <w:t>cases</w:t>
      </w:r>
      <w:r>
        <w:t xml:space="preserve"> </w:t>
      </w:r>
      <w:r w:rsidR="00122F11">
        <w:t xml:space="preserve">d’espace </w:t>
      </w:r>
      <w:r>
        <w:t>sans sauter.</w:t>
      </w:r>
    </w:p>
    <w:p w14:paraId="3E116910" w14:textId="51AD5EB7"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6B5B41">
        <w:t>6.4</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07DDF345"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6B5B41">
        <w:t>6.5</w:t>
      </w:r>
      <w:r w:rsidR="0027158D">
        <w:fldChar w:fldCharType="end"/>
      </w:r>
      <w:r w:rsidR="0027158D">
        <w:t>)</w:t>
      </w:r>
      <w:r>
        <w:t xml:space="preserve">. Puis cet artefact est défaussé, sauf si c’est un portail (cf. </w:t>
      </w:r>
      <w:r w:rsidR="0027158D">
        <w:t>§</w:t>
      </w:r>
      <w:r w:rsidR="003E0007">
        <w:fldChar w:fldCharType="begin"/>
      </w:r>
      <w:r w:rsidR="003E0007">
        <w:instrText xml:space="preserve"> REF _Ref89591579 \r \h </w:instrText>
      </w:r>
      <w:r w:rsidR="003E0007">
        <w:fldChar w:fldCharType="separate"/>
      </w:r>
      <w:r w:rsidR="006B5B41">
        <w:t>6.2</w:t>
      </w:r>
      <w:r w:rsidR="003E0007">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63B805BB" w14:textId="5E5FA1F9" w:rsidR="00CB41A1" w:rsidRDefault="00941192" w:rsidP="00CB41A1">
      <w:pPr>
        <w:pStyle w:val="Titre1"/>
        <w:numPr>
          <w:ilvl w:val="1"/>
          <w:numId w:val="7"/>
        </w:numPr>
      </w:pPr>
      <w:bookmarkStart w:id="1" w:name="_Ref89591579"/>
      <w:r>
        <w:lastRenderedPageBreak/>
        <w:t>Règles de</w:t>
      </w:r>
      <w:r w:rsidR="00492EAE">
        <w:t>s</w:t>
      </w:r>
      <w:r>
        <w:t xml:space="preserve"> </w:t>
      </w:r>
      <w:r w:rsidR="00A66066">
        <w:t>portails</w:t>
      </w:r>
      <w:bookmarkEnd w:id="0"/>
      <w:bookmarkEnd w:id="1"/>
    </w:p>
    <w:p w14:paraId="40C119B4" w14:textId="44868EAC" w:rsidR="00DD4DB5" w:rsidRDefault="00DD4DB5" w:rsidP="00DD4DB5">
      <w:pPr>
        <w:jc w:val="both"/>
      </w:pPr>
      <w:r>
        <w:t>Un portail est un artefact comme les autres, mais il n’est jamais défaussé, ni collectionné.</w:t>
      </w:r>
    </w:p>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09205CF0" w14:textId="17FA3401" w:rsidR="00D968FA" w:rsidRDefault="00DD4DB5" w:rsidP="00DD4DB5">
      <w:pPr>
        <w:jc w:val="both"/>
      </w:pPr>
      <w:r>
        <w:t xml:space="preserve">Le portail n’est pas défaussé, mais replacé dans l’univers par le joueur l’ayant activé. Le joueur choisit sa grille d’espace (avec au moins une case vide) et détermine sa case d’espace par </w:t>
      </w:r>
      <w:r w:rsidR="00D968FA">
        <w:t>le</w:t>
      </w:r>
      <w:r>
        <w:t xml:space="preserve"> jet </w:t>
      </w:r>
      <w:r w:rsidR="00D968FA">
        <w:t>de 1</w:t>
      </w:r>
      <w:r>
        <w:t xml:space="preserve"> dé</w:t>
      </w:r>
      <w:r w:rsidR="00D968FA">
        <w:t xml:space="preserve"> blanc (répété jusqu’à désigner une case vide).</w:t>
      </w:r>
    </w:p>
    <w:p w14:paraId="5AA7B13F" w14:textId="1F096DF0" w:rsidR="00DD4DB5" w:rsidRDefault="00DD4DB5" w:rsidP="00DD4DB5">
      <w:pPr>
        <w:pStyle w:val="Titre1"/>
        <w:numPr>
          <w:ilvl w:val="1"/>
          <w:numId w:val="7"/>
        </w:numPr>
      </w:pPr>
      <w:r>
        <w:t>Règles des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2" w:name="_Ref87697452"/>
      <w:r>
        <w:t xml:space="preserve">Attaque </w:t>
      </w:r>
      <w:r w:rsidR="007D1105">
        <w:t xml:space="preserve">directe </w:t>
      </w:r>
      <w:r w:rsidR="00F207DF">
        <w:t xml:space="preserve">de </w:t>
      </w:r>
      <w:r w:rsidR="005730DF">
        <w:t>vaisseaux</w:t>
      </w:r>
      <w:bookmarkEnd w:id="2"/>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3353E26E"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6B5B41">
        <w:t>6.5</w:t>
      </w:r>
      <w:r w:rsidR="001A3294">
        <w:fldChar w:fldCharType="end"/>
      </w:r>
      <w:r>
        <w:t>.</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30CB8EBB" w:rsidR="00F207DF" w:rsidRDefault="00EC688F" w:rsidP="00305865">
      <w:pPr>
        <w:pStyle w:val="Titre1"/>
        <w:numPr>
          <w:ilvl w:val="1"/>
          <w:numId w:val="7"/>
        </w:numPr>
      </w:pPr>
      <w:bookmarkStart w:id="3" w:name="_Ref87697484"/>
      <w:r>
        <w:lastRenderedPageBreak/>
        <w:t xml:space="preserve">Catalogue des </w:t>
      </w:r>
      <w:r w:rsidR="0033120C">
        <w:t>artefacts</w:t>
      </w:r>
      <w:r w:rsidR="00B071DC">
        <w:t xml:space="preserve"> collectionnables</w:t>
      </w:r>
      <w:bookmarkEnd w:id="3"/>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5"/>
        <w:gridCol w:w="7889"/>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proofErr w:type="spellStart"/>
            <w:r w:rsidRPr="00ED7C41">
              <w:t>Booste</w:t>
            </w:r>
            <w:r w:rsidR="00924604">
              <w:t>u</w:t>
            </w:r>
            <w:r w:rsidRPr="00ED7C41">
              <w:t>r</w:t>
            </w:r>
            <w:proofErr w:type="spellEnd"/>
          </w:p>
        </w:tc>
        <w:tc>
          <w:tcPr>
            <w:tcW w:w="0" w:type="auto"/>
            <w:vAlign w:val="center"/>
          </w:tcPr>
          <w:p w14:paraId="383FB933" w14:textId="1CB00E61" w:rsidR="00ED7C41" w:rsidRDefault="00ED7C41" w:rsidP="00E84553">
            <w:pPr>
              <w:jc w:val="both"/>
            </w:pPr>
            <w:r w:rsidRPr="00ED7C41">
              <w:t>Cet artefact permet d’enchaîner un déplacement de 1 à 5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77777777" w:rsidR="00A11269" w:rsidRDefault="00A11269" w:rsidP="00E84553">
            <w:pPr>
              <w:jc w:val="both"/>
            </w:pPr>
            <w:r>
              <w:t>Cet artefact permet de voler un</w:t>
            </w:r>
            <w:r w:rsidRPr="002F47F2">
              <w:t xml:space="preserve"> artefact</w:t>
            </w:r>
            <w:r>
              <w:t xml:space="preserve"> dans un spatioport choisi par l’attaquant. Les artefacts collectés sont retournés faces cachées, puis mélangés, avant que l’attaquant en choisisse un pour sa main. Les artefacts restants sont retournés facés visibles.</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40E729D0"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7777777" w:rsidR="002F47F2" w:rsidRDefault="002F47F2" w:rsidP="00B66C02">
            <w:pPr>
              <w:jc w:val="both"/>
            </w:pPr>
            <w:r>
              <w:t>Cet artefact envoie à la défausse tous les artefacts adjacents (sauf les portails) par un bord ou un coin. Au moins un artefact adjacent (hormis un portail) est requis.</w:t>
            </w:r>
          </w:p>
        </w:tc>
      </w:tr>
    </w:tbl>
    <w:p w14:paraId="7CA30906" w14:textId="77777777" w:rsidR="002546C9" w:rsidRDefault="002546C9" w:rsidP="005F333A"/>
    <w:p w14:paraId="68D54A79" w14:textId="40AC594E" w:rsidR="00425E39" w:rsidRDefault="00425E39">
      <w:pPr>
        <w:rPr>
          <w:rFonts w:asciiTheme="majorHAnsi" w:eastAsiaTheme="majorEastAsia" w:hAnsiTheme="majorHAnsi" w:cstheme="majorBidi"/>
          <w:color w:val="2F5496" w:themeColor="accent1" w:themeShade="BF"/>
          <w:sz w:val="32"/>
          <w:szCs w:val="32"/>
        </w:rPr>
      </w:pPr>
      <w:r>
        <w:br w:type="page"/>
      </w:r>
    </w:p>
    <w:p w14:paraId="158490E3" w14:textId="42DE64FE"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7"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8"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9"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A724F9">
      <w:pPr>
        <w:pStyle w:val="Titre1"/>
        <w:numPr>
          <w:ilvl w:val="0"/>
          <w:numId w:val="7"/>
        </w:numPr>
      </w:pPr>
      <w:r>
        <w:t>TODO</w:t>
      </w:r>
      <w:r w:rsidR="003B4D24">
        <w:t xml:space="preserve"> et suggestions</w:t>
      </w:r>
    </w:p>
    <w:p w14:paraId="1DF76809" w14:textId="7A91F120" w:rsidR="00861BA0" w:rsidRDefault="00D146B9" w:rsidP="00861BA0">
      <w:pPr>
        <w:pStyle w:val="Paragraphedeliste"/>
        <w:numPr>
          <w:ilvl w:val="0"/>
          <w:numId w:val="13"/>
        </w:numPr>
        <w:jc w:val="both"/>
        <w:rPr>
          <w:rFonts w:cstheme="minorHAnsi"/>
          <w:color w:val="000000" w:themeColor="text1"/>
        </w:rPr>
      </w:pPr>
      <w:r>
        <w:rPr>
          <w:rFonts w:cstheme="minorHAnsi"/>
          <w:color w:val="000000" w:themeColor="text1"/>
        </w:rPr>
        <w:t>Équilibrer le nombre et la répartition des artefacts.</w:t>
      </w:r>
    </w:p>
    <w:p w14:paraId="4BDC6497" w14:textId="3A26CA9C" w:rsidR="001253F4" w:rsidRDefault="001253F4" w:rsidP="00861BA0">
      <w:pPr>
        <w:pStyle w:val="Paragraphedeliste"/>
        <w:numPr>
          <w:ilvl w:val="0"/>
          <w:numId w:val="13"/>
        </w:numPr>
        <w:jc w:val="both"/>
        <w:rPr>
          <w:rFonts w:cstheme="minorHAnsi"/>
          <w:color w:val="000000" w:themeColor="text1"/>
        </w:rPr>
      </w:pPr>
      <w:r>
        <w:rPr>
          <w:rFonts w:cstheme="minorHAnsi"/>
          <w:color w:val="000000" w:themeColor="text1"/>
        </w:rPr>
        <w:t>Limiter le nombre d’artefacts en main ; par exemple à 6 artefacts à la fin du tour de chaque joueur.</w:t>
      </w:r>
    </w:p>
    <w:p w14:paraId="7D37A426" w14:textId="20DD01F1" w:rsidR="001253F4" w:rsidRDefault="001253F4" w:rsidP="00861BA0">
      <w:pPr>
        <w:pStyle w:val="Paragraphedeliste"/>
        <w:numPr>
          <w:ilvl w:val="0"/>
          <w:numId w:val="13"/>
        </w:numPr>
        <w:jc w:val="both"/>
        <w:rPr>
          <w:rFonts w:cstheme="minorHAnsi"/>
          <w:color w:val="000000" w:themeColor="text1"/>
        </w:rPr>
      </w:pPr>
      <w:r>
        <w:rPr>
          <w:rFonts w:cstheme="minorHAnsi"/>
          <w:color w:val="000000" w:themeColor="text1"/>
        </w:rPr>
        <w:t>Ajouter la prescription de pose d’un artefact après une attaque directe, si le déplacement qui déclenche l’attaque n’est pas précédée d’une pose d’artefact.</w:t>
      </w:r>
    </w:p>
    <w:sectPr w:rsidR="001253F4" w:rsidSect="002F1899">
      <w:headerReference w:type="default" r:id="rId50"/>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E1CDA" w14:textId="77777777" w:rsidR="007C43F9" w:rsidRDefault="007C43F9" w:rsidP="00A64490">
      <w:pPr>
        <w:spacing w:after="0" w:line="240" w:lineRule="auto"/>
      </w:pPr>
      <w:r>
        <w:separator/>
      </w:r>
    </w:p>
  </w:endnote>
  <w:endnote w:type="continuationSeparator" w:id="0">
    <w:p w14:paraId="097318B4" w14:textId="77777777" w:rsidR="007C43F9" w:rsidRDefault="007C43F9"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52A58" w14:textId="77777777" w:rsidR="007C43F9" w:rsidRDefault="007C43F9" w:rsidP="00A64490">
      <w:pPr>
        <w:spacing w:after="0" w:line="240" w:lineRule="auto"/>
      </w:pPr>
      <w:r>
        <w:separator/>
      </w:r>
    </w:p>
  </w:footnote>
  <w:footnote w:type="continuationSeparator" w:id="0">
    <w:p w14:paraId="3DA3629A" w14:textId="77777777" w:rsidR="007C43F9" w:rsidRDefault="007C43F9"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7BD3160B"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6B5B41">
            <w:rPr>
              <w:noProof/>
              <w:sz w:val="20"/>
              <w:szCs w:val="20"/>
            </w:rPr>
            <w:t>2022-0620-0819</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3"/>
  </w:num>
  <w:num w:numId="2" w16cid:durableId="2125494897">
    <w:abstractNumId w:val="13"/>
  </w:num>
  <w:num w:numId="3" w16cid:durableId="213367411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7"/>
  </w:num>
  <w:num w:numId="7" w16cid:durableId="743138627">
    <w:abstractNumId w:val="3"/>
  </w:num>
  <w:num w:numId="8" w16cid:durableId="2056585677">
    <w:abstractNumId w:val="12"/>
  </w:num>
  <w:num w:numId="9" w16cid:durableId="2085099520">
    <w:abstractNumId w:val="1"/>
  </w:num>
  <w:num w:numId="10" w16cid:durableId="794833549">
    <w:abstractNumId w:val="0"/>
  </w:num>
  <w:num w:numId="11" w16cid:durableId="1166245475">
    <w:abstractNumId w:val="20"/>
  </w:num>
  <w:num w:numId="12" w16cid:durableId="683091401">
    <w:abstractNumId w:val="18"/>
  </w:num>
  <w:num w:numId="13" w16cid:durableId="212739337">
    <w:abstractNumId w:val="15"/>
  </w:num>
  <w:num w:numId="14" w16cid:durableId="1110123297">
    <w:abstractNumId w:val="14"/>
  </w:num>
  <w:num w:numId="15" w16cid:durableId="1702120802">
    <w:abstractNumId w:val="5"/>
  </w:num>
  <w:num w:numId="16" w16cid:durableId="1819766201">
    <w:abstractNumId w:val="16"/>
  </w:num>
  <w:num w:numId="17" w16cid:durableId="2096315046">
    <w:abstractNumId w:val="4"/>
  </w:num>
  <w:num w:numId="18" w16cid:durableId="530068796">
    <w:abstractNumId w:val="11"/>
  </w:num>
  <w:num w:numId="19" w16cid:durableId="1224872777">
    <w:abstractNumId w:val="19"/>
  </w:num>
  <w:num w:numId="20" w16cid:durableId="83958281">
    <w:abstractNumId w:val="7"/>
  </w:num>
  <w:num w:numId="21" w16cid:durableId="1128284244">
    <w:abstractNumId w:val="6"/>
  </w:num>
  <w:num w:numId="22" w16cid:durableId="907544322">
    <w:abstractNumId w:val="9"/>
  </w:num>
  <w:num w:numId="23" w16cid:durableId="4647377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3392"/>
    <w:rsid w:val="000C7953"/>
    <w:rsid w:val="000D7B0F"/>
    <w:rsid w:val="000E2BC0"/>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253F4"/>
    <w:rsid w:val="001306CD"/>
    <w:rsid w:val="00132A0B"/>
    <w:rsid w:val="00133ABA"/>
    <w:rsid w:val="001419FA"/>
    <w:rsid w:val="00142ABF"/>
    <w:rsid w:val="001444A0"/>
    <w:rsid w:val="001560D1"/>
    <w:rsid w:val="0015684F"/>
    <w:rsid w:val="0015694E"/>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F07E7"/>
    <w:rsid w:val="001F0942"/>
    <w:rsid w:val="001F0FF9"/>
    <w:rsid w:val="002013F4"/>
    <w:rsid w:val="002030F6"/>
    <w:rsid w:val="00203985"/>
    <w:rsid w:val="00203AC6"/>
    <w:rsid w:val="00204043"/>
    <w:rsid w:val="00204846"/>
    <w:rsid w:val="00213FBC"/>
    <w:rsid w:val="002304E9"/>
    <w:rsid w:val="00232044"/>
    <w:rsid w:val="00232BAD"/>
    <w:rsid w:val="00240E78"/>
    <w:rsid w:val="00245651"/>
    <w:rsid w:val="00246AE5"/>
    <w:rsid w:val="002506CD"/>
    <w:rsid w:val="00251B6C"/>
    <w:rsid w:val="00251EB3"/>
    <w:rsid w:val="002546C9"/>
    <w:rsid w:val="002565C0"/>
    <w:rsid w:val="00261BDD"/>
    <w:rsid w:val="00263620"/>
    <w:rsid w:val="002654F5"/>
    <w:rsid w:val="00270FC0"/>
    <w:rsid w:val="0027158D"/>
    <w:rsid w:val="00272F49"/>
    <w:rsid w:val="00273723"/>
    <w:rsid w:val="00275095"/>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B3172"/>
    <w:rsid w:val="002B378F"/>
    <w:rsid w:val="002B5655"/>
    <w:rsid w:val="002B5EB4"/>
    <w:rsid w:val="002B6E5B"/>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68AF"/>
    <w:rsid w:val="0033120C"/>
    <w:rsid w:val="00331EE9"/>
    <w:rsid w:val="003321AB"/>
    <w:rsid w:val="00332957"/>
    <w:rsid w:val="00332B68"/>
    <w:rsid w:val="00333D56"/>
    <w:rsid w:val="003352A8"/>
    <w:rsid w:val="00336018"/>
    <w:rsid w:val="00340AFC"/>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357E"/>
    <w:rsid w:val="0039413D"/>
    <w:rsid w:val="003948EA"/>
    <w:rsid w:val="003954FA"/>
    <w:rsid w:val="00396A51"/>
    <w:rsid w:val="003A1ECE"/>
    <w:rsid w:val="003A49FF"/>
    <w:rsid w:val="003B13BA"/>
    <w:rsid w:val="003B3C65"/>
    <w:rsid w:val="003B4D24"/>
    <w:rsid w:val="003B6C02"/>
    <w:rsid w:val="003C1311"/>
    <w:rsid w:val="003C52D1"/>
    <w:rsid w:val="003C72BC"/>
    <w:rsid w:val="003D311E"/>
    <w:rsid w:val="003D37CB"/>
    <w:rsid w:val="003E0007"/>
    <w:rsid w:val="003E684B"/>
    <w:rsid w:val="003F034D"/>
    <w:rsid w:val="003F4904"/>
    <w:rsid w:val="00405153"/>
    <w:rsid w:val="00413CAC"/>
    <w:rsid w:val="00414E47"/>
    <w:rsid w:val="00420BCB"/>
    <w:rsid w:val="00425E39"/>
    <w:rsid w:val="00432D39"/>
    <w:rsid w:val="00433D27"/>
    <w:rsid w:val="00433ECA"/>
    <w:rsid w:val="004375A4"/>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B76B0"/>
    <w:rsid w:val="004C017A"/>
    <w:rsid w:val="004C03D5"/>
    <w:rsid w:val="004C1E42"/>
    <w:rsid w:val="004C2597"/>
    <w:rsid w:val="004C2E9C"/>
    <w:rsid w:val="004C44E6"/>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2B37"/>
    <w:rsid w:val="00533D0A"/>
    <w:rsid w:val="00533EC5"/>
    <w:rsid w:val="00537773"/>
    <w:rsid w:val="005401DD"/>
    <w:rsid w:val="0054296E"/>
    <w:rsid w:val="00543450"/>
    <w:rsid w:val="0054518D"/>
    <w:rsid w:val="00545DE7"/>
    <w:rsid w:val="00567A18"/>
    <w:rsid w:val="005730DF"/>
    <w:rsid w:val="00574AC9"/>
    <w:rsid w:val="0057604E"/>
    <w:rsid w:val="00584150"/>
    <w:rsid w:val="00587318"/>
    <w:rsid w:val="00592D8E"/>
    <w:rsid w:val="005A3168"/>
    <w:rsid w:val="005A3A7F"/>
    <w:rsid w:val="005A46F1"/>
    <w:rsid w:val="005B00C8"/>
    <w:rsid w:val="005B0BC1"/>
    <w:rsid w:val="005B213D"/>
    <w:rsid w:val="005B2DFA"/>
    <w:rsid w:val="005B6198"/>
    <w:rsid w:val="005C48C3"/>
    <w:rsid w:val="005C5027"/>
    <w:rsid w:val="005C6401"/>
    <w:rsid w:val="005D0F43"/>
    <w:rsid w:val="005D1683"/>
    <w:rsid w:val="005E14CF"/>
    <w:rsid w:val="005E25ED"/>
    <w:rsid w:val="005E2885"/>
    <w:rsid w:val="005E33FD"/>
    <w:rsid w:val="005E3627"/>
    <w:rsid w:val="005E67FE"/>
    <w:rsid w:val="005E7FB9"/>
    <w:rsid w:val="005F2D95"/>
    <w:rsid w:val="005F333A"/>
    <w:rsid w:val="005F3E85"/>
    <w:rsid w:val="005F4206"/>
    <w:rsid w:val="00600311"/>
    <w:rsid w:val="00600524"/>
    <w:rsid w:val="00601346"/>
    <w:rsid w:val="00601B96"/>
    <w:rsid w:val="00606468"/>
    <w:rsid w:val="00617685"/>
    <w:rsid w:val="00625880"/>
    <w:rsid w:val="00626512"/>
    <w:rsid w:val="00630472"/>
    <w:rsid w:val="00635831"/>
    <w:rsid w:val="00642D81"/>
    <w:rsid w:val="00645C1E"/>
    <w:rsid w:val="00662185"/>
    <w:rsid w:val="00663F57"/>
    <w:rsid w:val="00665108"/>
    <w:rsid w:val="006673FD"/>
    <w:rsid w:val="00676E39"/>
    <w:rsid w:val="006864CB"/>
    <w:rsid w:val="00692175"/>
    <w:rsid w:val="00694008"/>
    <w:rsid w:val="00696244"/>
    <w:rsid w:val="006A035F"/>
    <w:rsid w:val="006A14D5"/>
    <w:rsid w:val="006A3C97"/>
    <w:rsid w:val="006B3AFB"/>
    <w:rsid w:val="006B5B41"/>
    <w:rsid w:val="006B74BD"/>
    <w:rsid w:val="006C4E9B"/>
    <w:rsid w:val="006C4ECC"/>
    <w:rsid w:val="006C53EF"/>
    <w:rsid w:val="006C777B"/>
    <w:rsid w:val="006D1A51"/>
    <w:rsid w:val="006D51EC"/>
    <w:rsid w:val="006D60D9"/>
    <w:rsid w:val="006D7B39"/>
    <w:rsid w:val="006E1727"/>
    <w:rsid w:val="006E1B24"/>
    <w:rsid w:val="006E1DD7"/>
    <w:rsid w:val="006F0CA3"/>
    <w:rsid w:val="006F620C"/>
    <w:rsid w:val="006F77F0"/>
    <w:rsid w:val="00714303"/>
    <w:rsid w:val="00717484"/>
    <w:rsid w:val="007201B1"/>
    <w:rsid w:val="00727E92"/>
    <w:rsid w:val="00734888"/>
    <w:rsid w:val="007410EA"/>
    <w:rsid w:val="00747742"/>
    <w:rsid w:val="00747964"/>
    <w:rsid w:val="00753360"/>
    <w:rsid w:val="00754FDE"/>
    <w:rsid w:val="0075710E"/>
    <w:rsid w:val="00760672"/>
    <w:rsid w:val="0076100B"/>
    <w:rsid w:val="007624BA"/>
    <w:rsid w:val="00776B6D"/>
    <w:rsid w:val="007806C0"/>
    <w:rsid w:val="00785960"/>
    <w:rsid w:val="00787643"/>
    <w:rsid w:val="00790379"/>
    <w:rsid w:val="00790A95"/>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43F9"/>
    <w:rsid w:val="007C5322"/>
    <w:rsid w:val="007D1105"/>
    <w:rsid w:val="007D295E"/>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63DE"/>
    <w:rsid w:val="008B6CB0"/>
    <w:rsid w:val="008B78B4"/>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A01972"/>
    <w:rsid w:val="00A06C3D"/>
    <w:rsid w:val="00A11269"/>
    <w:rsid w:val="00A11750"/>
    <w:rsid w:val="00A11D03"/>
    <w:rsid w:val="00A14D49"/>
    <w:rsid w:val="00A229D1"/>
    <w:rsid w:val="00A31624"/>
    <w:rsid w:val="00A31C2B"/>
    <w:rsid w:val="00A419D5"/>
    <w:rsid w:val="00A45664"/>
    <w:rsid w:val="00A47B3E"/>
    <w:rsid w:val="00A50CFA"/>
    <w:rsid w:val="00A517F2"/>
    <w:rsid w:val="00A524D3"/>
    <w:rsid w:val="00A54092"/>
    <w:rsid w:val="00A55606"/>
    <w:rsid w:val="00A64490"/>
    <w:rsid w:val="00A66066"/>
    <w:rsid w:val="00A6789F"/>
    <w:rsid w:val="00A71917"/>
    <w:rsid w:val="00A724F9"/>
    <w:rsid w:val="00A77AAD"/>
    <w:rsid w:val="00A803DE"/>
    <w:rsid w:val="00A81FB2"/>
    <w:rsid w:val="00A829EC"/>
    <w:rsid w:val="00A91CF7"/>
    <w:rsid w:val="00A9432D"/>
    <w:rsid w:val="00AA1336"/>
    <w:rsid w:val="00AA17AC"/>
    <w:rsid w:val="00AA4D11"/>
    <w:rsid w:val="00AA625C"/>
    <w:rsid w:val="00AA6276"/>
    <w:rsid w:val="00AB09C2"/>
    <w:rsid w:val="00AB3204"/>
    <w:rsid w:val="00AB6280"/>
    <w:rsid w:val="00AC0112"/>
    <w:rsid w:val="00AC223A"/>
    <w:rsid w:val="00AC4B38"/>
    <w:rsid w:val="00AD1D51"/>
    <w:rsid w:val="00AD4042"/>
    <w:rsid w:val="00AD56C9"/>
    <w:rsid w:val="00AD6E88"/>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7295"/>
    <w:rsid w:val="00C70771"/>
    <w:rsid w:val="00C70C36"/>
    <w:rsid w:val="00C711C3"/>
    <w:rsid w:val="00C8090E"/>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4020E"/>
    <w:rsid w:val="00D41162"/>
    <w:rsid w:val="00D44B74"/>
    <w:rsid w:val="00D453AB"/>
    <w:rsid w:val="00D47BB9"/>
    <w:rsid w:val="00D50C4B"/>
    <w:rsid w:val="00D52162"/>
    <w:rsid w:val="00D53A66"/>
    <w:rsid w:val="00D56AFA"/>
    <w:rsid w:val="00D61E7F"/>
    <w:rsid w:val="00D706BC"/>
    <w:rsid w:val="00D722FA"/>
    <w:rsid w:val="00D77E0B"/>
    <w:rsid w:val="00D85CCF"/>
    <w:rsid w:val="00D877E4"/>
    <w:rsid w:val="00D9025D"/>
    <w:rsid w:val="00D968FA"/>
    <w:rsid w:val="00D97536"/>
    <w:rsid w:val="00DA1DB6"/>
    <w:rsid w:val="00DA34E1"/>
    <w:rsid w:val="00DB01FF"/>
    <w:rsid w:val="00DB0470"/>
    <w:rsid w:val="00DB08F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E97"/>
    <w:rsid w:val="00E339A2"/>
    <w:rsid w:val="00E346DF"/>
    <w:rsid w:val="00E35C65"/>
    <w:rsid w:val="00E370A8"/>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D7C41"/>
    <w:rsid w:val="00EE1467"/>
    <w:rsid w:val="00EE1AA2"/>
    <w:rsid w:val="00EE5413"/>
    <w:rsid w:val="00EF54BF"/>
    <w:rsid w:val="00EF7997"/>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hyperlink" Target="https://github.com/LucasBorboleta/praxis"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hyperlink" Target="http://creativecommons.org/licenses/by-nc-sa/4.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hyperlink" Target="mailto:lucas.borboleta@free.fr"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hyperlink" Target="http://creativecommons.org/licenses/by-nc-sa/4.0/" TargetMode="External"/><Relationship Id="rId8" Type="http://schemas.openxmlformats.org/officeDocument/2006/relationships/hyperlink" Target="https://fr.wiktionary.org/wiki/praxis&#160;" TargetMode="External"/><Relationship Id="rId5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3094</TotalTime>
  <Pages>1</Pages>
  <Words>1521</Words>
  <Characters>8367</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685</cp:revision>
  <cp:lastPrinted>2022-06-20T06:19:00Z</cp:lastPrinted>
  <dcterms:created xsi:type="dcterms:W3CDTF">2021-02-22T17:57:00Z</dcterms:created>
  <dcterms:modified xsi:type="dcterms:W3CDTF">2022-06-20T06:19:00Z</dcterms:modified>
</cp:coreProperties>
</file>